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4" w:rsidRDefault="009B4CE4" w:rsidP="007B414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napToGrid/>
        </w:rPr>
        <w:drawing>
          <wp:inline distT="0" distB="0" distL="0" distR="0" wp14:anchorId="6F235E5B" wp14:editId="3AE7C7D7">
            <wp:extent cx="1509395" cy="594995"/>
            <wp:effectExtent l="0" t="0" r="0" b="0"/>
            <wp:docPr id="1" name="Image 1" descr="Logo AREQ court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REQ court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E4" w:rsidRDefault="009B4CE4" w:rsidP="007B414D">
      <w:pPr>
        <w:rPr>
          <w:b/>
          <w:sz w:val="28"/>
          <w:szCs w:val="28"/>
        </w:rPr>
      </w:pPr>
    </w:p>
    <w:p w:rsidR="00E34721" w:rsidRDefault="00E34721" w:rsidP="007B414D">
      <w:pPr>
        <w:rPr>
          <w:b/>
          <w:sz w:val="28"/>
          <w:szCs w:val="28"/>
        </w:rPr>
      </w:pPr>
      <w:r w:rsidRPr="00E34721">
        <w:rPr>
          <w:b/>
          <w:sz w:val="28"/>
          <w:szCs w:val="28"/>
        </w:rPr>
        <w:t>Information importante concernant la couverture des fournitures diabétiques</w:t>
      </w:r>
      <w:r w:rsidR="00431449">
        <w:rPr>
          <w:b/>
          <w:sz w:val="28"/>
          <w:szCs w:val="28"/>
        </w:rPr>
        <w:t xml:space="preserve"> à compter du 1</w:t>
      </w:r>
      <w:r w:rsidR="00431449" w:rsidRPr="00431449">
        <w:rPr>
          <w:b/>
          <w:sz w:val="28"/>
          <w:szCs w:val="28"/>
          <w:vertAlign w:val="superscript"/>
        </w:rPr>
        <w:t>er</w:t>
      </w:r>
      <w:r w:rsidR="007511D8">
        <w:rPr>
          <w:b/>
          <w:sz w:val="28"/>
          <w:szCs w:val="28"/>
        </w:rPr>
        <w:t xml:space="preserve"> avril 2018 (ASSUREQ)</w:t>
      </w:r>
    </w:p>
    <w:p w:rsidR="00E34721" w:rsidRDefault="00E34721" w:rsidP="007B414D">
      <w:pPr>
        <w:rPr>
          <w:b/>
          <w:sz w:val="28"/>
          <w:szCs w:val="28"/>
        </w:rPr>
      </w:pPr>
    </w:p>
    <w:p w:rsidR="00E34721" w:rsidRPr="00917D18" w:rsidRDefault="002720A1" w:rsidP="007B414D">
      <w:pPr>
        <w:rPr>
          <w:sz w:val="23"/>
          <w:szCs w:val="23"/>
        </w:rPr>
      </w:pPr>
      <w:r w:rsidRPr="00917D18">
        <w:rPr>
          <w:sz w:val="23"/>
          <w:szCs w:val="23"/>
        </w:rPr>
        <w:t>Depuis quelques mois, de</w:t>
      </w:r>
      <w:r w:rsidR="00E34721" w:rsidRPr="00917D18">
        <w:rPr>
          <w:sz w:val="23"/>
          <w:szCs w:val="23"/>
        </w:rPr>
        <w:t xml:space="preserve"> nouveau</w:t>
      </w:r>
      <w:r w:rsidRPr="00917D18">
        <w:rPr>
          <w:sz w:val="23"/>
          <w:szCs w:val="23"/>
        </w:rPr>
        <w:t>x</w:t>
      </w:r>
      <w:r w:rsidR="00E34721" w:rsidRPr="00917D18">
        <w:rPr>
          <w:sz w:val="23"/>
          <w:szCs w:val="23"/>
        </w:rPr>
        <w:t xml:space="preserve"> système</w:t>
      </w:r>
      <w:r w:rsidRPr="00917D18">
        <w:rPr>
          <w:sz w:val="23"/>
          <w:szCs w:val="23"/>
        </w:rPr>
        <w:t>s</w:t>
      </w:r>
      <w:r w:rsidR="00E34721" w:rsidRPr="00917D18">
        <w:rPr>
          <w:sz w:val="23"/>
          <w:szCs w:val="23"/>
        </w:rPr>
        <w:t xml:space="preserve"> de surveillance de glucose</w:t>
      </w:r>
      <w:r w:rsidRPr="00917D18">
        <w:rPr>
          <w:sz w:val="23"/>
          <w:szCs w:val="23"/>
        </w:rPr>
        <w:t xml:space="preserve"> sont apparu</w:t>
      </w:r>
      <w:r w:rsidR="007511D8" w:rsidRPr="00917D18">
        <w:rPr>
          <w:sz w:val="23"/>
          <w:szCs w:val="23"/>
        </w:rPr>
        <w:t>s</w:t>
      </w:r>
      <w:r w:rsidRPr="00917D18">
        <w:rPr>
          <w:sz w:val="23"/>
          <w:szCs w:val="23"/>
        </w:rPr>
        <w:t xml:space="preserve"> sur le marché. Il s’agit </w:t>
      </w:r>
      <w:r w:rsidRPr="007420CF">
        <w:rPr>
          <w:sz w:val="23"/>
          <w:szCs w:val="23"/>
        </w:rPr>
        <w:t>de</w:t>
      </w:r>
      <w:r w:rsidR="00CC7142" w:rsidRPr="007420CF">
        <w:rPr>
          <w:sz w:val="23"/>
          <w:szCs w:val="23"/>
        </w:rPr>
        <w:t>s</w:t>
      </w:r>
      <w:r w:rsidRPr="007420CF">
        <w:rPr>
          <w:sz w:val="23"/>
          <w:szCs w:val="23"/>
        </w:rPr>
        <w:t xml:space="preserve"> systèmes Flash de surveillance de glucose </w:t>
      </w:r>
      <w:r w:rsidRPr="00917D18">
        <w:rPr>
          <w:sz w:val="23"/>
          <w:szCs w:val="23"/>
        </w:rPr>
        <w:t xml:space="preserve">de type </w:t>
      </w:r>
      <w:r w:rsidRPr="00917D18">
        <w:rPr>
          <w:b/>
          <w:sz w:val="23"/>
          <w:szCs w:val="23"/>
        </w:rPr>
        <w:t xml:space="preserve">Freestyle Libre </w:t>
      </w:r>
      <w:r w:rsidRPr="00917D18">
        <w:rPr>
          <w:sz w:val="23"/>
          <w:szCs w:val="23"/>
        </w:rPr>
        <w:t>qui utilis</w:t>
      </w:r>
      <w:r w:rsidRPr="00CC7142">
        <w:rPr>
          <w:sz w:val="23"/>
          <w:szCs w:val="23"/>
        </w:rPr>
        <w:t>ent</w:t>
      </w:r>
      <w:r w:rsidRPr="00917D18">
        <w:rPr>
          <w:sz w:val="23"/>
          <w:szCs w:val="23"/>
        </w:rPr>
        <w:t xml:space="preserve"> des capteurs plutôt que des bandelettes pour la prise de glycémie.</w:t>
      </w:r>
    </w:p>
    <w:p w:rsidR="002720A1" w:rsidRPr="00917D18" w:rsidRDefault="002720A1" w:rsidP="007B414D">
      <w:pPr>
        <w:rPr>
          <w:sz w:val="23"/>
          <w:szCs w:val="23"/>
        </w:rPr>
      </w:pPr>
    </w:p>
    <w:p w:rsidR="002720A1" w:rsidRPr="00917D18" w:rsidRDefault="002720A1" w:rsidP="007B414D">
      <w:pPr>
        <w:rPr>
          <w:sz w:val="23"/>
          <w:szCs w:val="23"/>
        </w:rPr>
      </w:pPr>
      <w:r w:rsidRPr="00917D18">
        <w:rPr>
          <w:sz w:val="23"/>
          <w:szCs w:val="23"/>
        </w:rPr>
        <w:t>Cette nouveauté a nécessité une révision des garanties prévues au contrat ASSUREQ</w:t>
      </w:r>
      <w:r w:rsidR="00431449" w:rsidRPr="00917D18">
        <w:rPr>
          <w:sz w:val="23"/>
          <w:szCs w:val="23"/>
        </w:rPr>
        <w:t xml:space="preserve"> visant les personnes assurées diabétiques.</w:t>
      </w:r>
    </w:p>
    <w:p w:rsidR="00431449" w:rsidRPr="00917D18" w:rsidRDefault="00431449" w:rsidP="007B414D">
      <w:pPr>
        <w:rPr>
          <w:sz w:val="23"/>
          <w:szCs w:val="23"/>
        </w:rPr>
      </w:pPr>
    </w:p>
    <w:p w:rsidR="007511D8" w:rsidRPr="00917D18" w:rsidRDefault="007511D8" w:rsidP="007B414D">
      <w:pPr>
        <w:rPr>
          <w:b/>
          <w:sz w:val="23"/>
          <w:szCs w:val="23"/>
        </w:rPr>
      </w:pPr>
      <w:r w:rsidRPr="00917D18">
        <w:rPr>
          <w:b/>
          <w:sz w:val="23"/>
          <w:szCs w:val="23"/>
        </w:rPr>
        <w:t>Nouveautés</w:t>
      </w:r>
      <w:r w:rsidR="00431449" w:rsidRPr="00917D18">
        <w:rPr>
          <w:b/>
          <w:sz w:val="23"/>
          <w:szCs w:val="23"/>
        </w:rPr>
        <w:t xml:space="preserve"> concernant le régime d’assurance maladie d’ASSUREQ</w:t>
      </w:r>
    </w:p>
    <w:p w:rsidR="007511D8" w:rsidRPr="00917D18" w:rsidRDefault="007511D8" w:rsidP="007B414D">
      <w:pPr>
        <w:rPr>
          <w:b/>
          <w:sz w:val="23"/>
          <w:szCs w:val="23"/>
        </w:rPr>
      </w:pPr>
    </w:p>
    <w:p w:rsidR="0064710B" w:rsidRPr="00917D18" w:rsidRDefault="007511D8" w:rsidP="007B414D">
      <w:pPr>
        <w:rPr>
          <w:sz w:val="23"/>
          <w:szCs w:val="23"/>
        </w:rPr>
      </w:pPr>
      <w:r w:rsidRPr="00917D18">
        <w:rPr>
          <w:sz w:val="23"/>
          <w:szCs w:val="23"/>
        </w:rPr>
        <w:t xml:space="preserve">À compter du </w:t>
      </w:r>
      <w:r w:rsidRPr="00917D18">
        <w:rPr>
          <w:b/>
          <w:sz w:val="23"/>
          <w:szCs w:val="23"/>
        </w:rPr>
        <w:t>1</w:t>
      </w:r>
      <w:r w:rsidRPr="00917D18">
        <w:rPr>
          <w:b/>
          <w:sz w:val="23"/>
          <w:szCs w:val="23"/>
          <w:vertAlign w:val="superscript"/>
        </w:rPr>
        <w:t>er</w:t>
      </w:r>
      <w:r w:rsidRPr="00917D18">
        <w:rPr>
          <w:b/>
          <w:sz w:val="23"/>
          <w:szCs w:val="23"/>
        </w:rPr>
        <w:t xml:space="preserve"> avril 2018</w:t>
      </w:r>
      <w:r w:rsidRPr="00917D18">
        <w:rPr>
          <w:sz w:val="23"/>
          <w:szCs w:val="23"/>
        </w:rPr>
        <w:t>, le régime d’assurance maladie d’</w:t>
      </w:r>
      <w:r w:rsidR="0064710B" w:rsidRPr="00917D18">
        <w:rPr>
          <w:sz w:val="23"/>
          <w:szCs w:val="23"/>
        </w:rPr>
        <w:t>ASSUREQ</w:t>
      </w:r>
      <w:r w:rsidR="00075C36" w:rsidRPr="00917D18">
        <w:rPr>
          <w:sz w:val="23"/>
          <w:szCs w:val="23"/>
        </w:rPr>
        <w:t xml:space="preserve"> (Santé et Santé Plus)</w:t>
      </w:r>
      <w:r w:rsidR="0064710B" w:rsidRPr="00917D18">
        <w:rPr>
          <w:sz w:val="23"/>
          <w:szCs w:val="23"/>
        </w:rPr>
        <w:t xml:space="preserve"> prévoit le remboursement des fournitures diabétiques selon les modalités suivantes :</w:t>
      </w:r>
    </w:p>
    <w:p w:rsidR="0064710B" w:rsidRPr="00917D18" w:rsidRDefault="0064710B" w:rsidP="007B414D">
      <w:pPr>
        <w:rPr>
          <w:sz w:val="23"/>
          <w:szCs w:val="23"/>
        </w:rPr>
      </w:pPr>
    </w:p>
    <w:p w:rsidR="00431449" w:rsidRPr="00917D18" w:rsidRDefault="00BB032B" w:rsidP="007B414D">
      <w:pPr>
        <w:pStyle w:val="Paragraphedeliste"/>
        <w:numPr>
          <w:ilvl w:val="0"/>
          <w:numId w:val="2"/>
        </w:numPr>
        <w:rPr>
          <w:sz w:val="23"/>
          <w:szCs w:val="23"/>
        </w:rPr>
      </w:pPr>
      <w:r w:rsidRPr="00917D18">
        <w:rPr>
          <w:sz w:val="23"/>
          <w:szCs w:val="23"/>
        </w:rPr>
        <w:t>Remboursement d’un lecteur de glycémie par personne assurée, selon les dispositions prévu</w:t>
      </w:r>
      <w:r w:rsidR="007B414D" w:rsidRPr="00917D18">
        <w:rPr>
          <w:sz w:val="23"/>
          <w:szCs w:val="23"/>
        </w:rPr>
        <w:t xml:space="preserve">es au contrat (sous la garantie </w:t>
      </w:r>
      <w:r w:rsidR="007B414D" w:rsidRPr="00917D18">
        <w:rPr>
          <w:i/>
          <w:sz w:val="23"/>
          <w:szCs w:val="23"/>
        </w:rPr>
        <w:t>Glucomètre</w:t>
      </w:r>
      <w:r w:rsidR="007B414D" w:rsidRPr="00917D18">
        <w:rPr>
          <w:sz w:val="23"/>
          <w:szCs w:val="23"/>
        </w:rPr>
        <w:t>).</w:t>
      </w:r>
    </w:p>
    <w:p w:rsidR="007B414D" w:rsidRPr="00917D18" w:rsidRDefault="007B414D" w:rsidP="007B414D">
      <w:pPr>
        <w:pStyle w:val="Paragraphedeliste"/>
        <w:rPr>
          <w:sz w:val="23"/>
          <w:szCs w:val="23"/>
        </w:rPr>
      </w:pPr>
    </w:p>
    <w:p w:rsidR="00BB032B" w:rsidRPr="00917D18" w:rsidRDefault="00BB032B" w:rsidP="007B414D">
      <w:pPr>
        <w:pStyle w:val="Paragraphedeliste"/>
        <w:numPr>
          <w:ilvl w:val="0"/>
          <w:numId w:val="2"/>
        </w:numPr>
        <w:rPr>
          <w:sz w:val="23"/>
          <w:szCs w:val="23"/>
        </w:rPr>
      </w:pPr>
      <w:r w:rsidRPr="00917D18">
        <w:rPr>
          <w:sz w:val="23"/>
          <w:szCs w:val="23"/>
        </w:rPr>
        <w:t>Remboursement de 26 capteurs par personne assurée, par période de 12 mois</w:t>
      </w:r>
      <w:r w:rsidR="007B414D" w:rsidRPr="00917D18">
        <w:rPr>
          <w:sz w:val="23"/>
          <w:szCs w:val="23"/>
        </w:rPr>
        <w:t xml:space="preserve">, soit un capteur tous les 14 jours </w:t>
      </w:r>
      <w:r w:rsidR="008E2DFC" w:rsidRPr="00917D18">
        <w:rPr>
          <w:sz w:val="23"/>
          <w:szCs w:val="23"/>
        </w:rPr>
        <w:t>selon les recommandation</w:t>
      </w:r>
      <w:r w:rsidR="00075C36" w:rsidRPr="00917D18">
        <w:rPr>
          <w:sz w:val="23"/>
          <w:szCs w:val="23"/>
        </w:rPr>
        <w:t>s</w:t>
      </w:r>
      <w:r w:rsidR="008E2DFC" w:rsidRPr="00917D18">
        <w:rPr>
          <w:sz w:val="23"/>
          <w:szCs w:val="23"/>
        </w:rPr>
        <w:t xml:space="preserve"> du fabri</w:t>
      </w:r>
      <w:r w:rsidR="007420CF">
        <w:rPr>
          <w:sz w:val="23"/>
          <w:szCs w:val="23"/>
        </w:rPr>
        <w:t>c</w:t>
      </w:r>
      <w:r w:rsidR="008E2DFC" w:rsidRPr="00917D18">
        <w:rPr>
          <w:sz w:val="23"/>
          <w:szCs w:val="23"/>
        </w:rPr>
        <w:t xml:space="preserve">ant </w:t>
      </w:r>
      <w:r w:rsidR="007B414D" w:rsidRPr="00917D18">
        <w:rPr>
          <w:sz w:val="23"/>
          <w:szCs w:val="23"/>
        </w:rPr>
        <w:t xml:space="preserve">(sous la garantie </w:t>
      </w:r>
      <w:r w:rsidR="007B414D" w:rsidRPr="00917D18">
        <w:rPr>
          <w:i/>
          <w:sz w:val="23"/>
          <w:szCs w:val="23"/>
        </w:rPr>
        <w:t>Médicaments admissibles et non couverts par le RGAM</w:t>
      </w:r>
      <w:r w:rsidR="00075C36" w:rsidRPr="00917D18">
        <w:rPr>
          <w:sz w:val="23"/>
          <w:szCs w:val="23"/>
        </w:rPr>
        <w:t>).</w:t>
      </w:r>
    </w:p>
    <w:p w:rsidR="007B414D" w:rsidRPr="00917D18" w:rsidRDefault="007B414D" w:rsidP="007B414D">
      <w:pPr>
        <w:pStyle w:val="Paragraphedeliste"/>
        <w:rPr>
          <w:sz w:val="23"/>
          <w:szCs w:val="23"/>
        </w:rPr>
      </w:pPr>
    </w:p>
    <w:p w:rsidR="00BB032B" w:rsidRPr="00917D18" w:rsidRDefault="007B414D" w:rsidP="007B414D">
      <w:pPr>
        <w:rPr>
          <w:sz w:val="23"/>
          <w:szCs w:val="23"/>
        </w:rPr>
      </w:pPr>
      <w:r w:rsidRPr="00917D18">
        <w:rPr>
          <w:b/>
          <w:sz w:val="23"/>
          <w:szCs w:val="23"/>
        </w:rPr>
        <w:t>ATTENTION</w:t>
      </w:r>
      <w:r w:rsidRPr="00917D18">
        <w:rPr>
          <w:sz w:val="23"/>
          <w:szCs w:val="23"/>
        </w:rPr>
        <w:t> : il y a</w:t>
      </w:r>
      <w:r w:rsidR="00BB032B" w:rsidRPr="00917D18">
        <w:rPr>
          <w:sz w:val="23"/>
          <w:szCs w:val="23"/>
        </w:rPr>
        <w:t xml:space="preserve"> un processus d’autorisation préalable pour obtenir le remboursement du </w:t>
      </w:r>
      <w:r w:rsidRPr="007420CF">
        <w:rPr>
          <w:sz w:val="23"/>
          <w:szCs w:val="23"/>
        </w:rPr>
        <w:t xml:space="preserve">lecteur de </w:t>
      </w:r>
      <w:r w:rsidR="00CC7142" w:rsidRPr="007420CF">
        <w:rPr>
          <w:sz w:val="23"/>
          <w:szCs w:val="23"/>
        </w:rPr>
        <w:t>glucose</w:t>
      </w:r>
      <w:r w:rsidRPr="007420CF">
        <w:rPr>
          <w:sz w:val="23"/>
          <w:szCs w:val="23"/>
        </w:rPr>
        <w:t xml:space="preserve"> </w:t>
      </w:r>
      <w:r w:rsidR="00BB032B" w:rsidRPr="007420CF">
        <w:rPr>
          <w:sz w:val="23"/>
          <w:szCs w:val="23"/>
        </w:rPr>
        <w:t xml:space="preserve">Freestyle </w:t>
      </w:r>
      <w:r w:rsidRPr="007420CF">
        <w:rPr>
          <w:sz w:val="23"/>
          <w:szCs w:val="23"/>
        </w:rPr>
        <w:t xml:space="preserve">Libre </w:t>
      </w:r>
      <w:r w:rsidR="00BB032B" w:rsidRPr="00917D18">
        <w:rPr>
          <w:sz w:val="23"/>
          <w:szCs w:val="23"/>
        </w:rPr>
        <w:t>et de ses capteurs. Le médecin trait</w:t>
      </w:r>
      <w:r w:rsidR="00345510" w:rsidRPr="00917D18">
        <w:rPr>
          <w:sz w:val="23"/>
          <w:szCs w:val="23"/>
        </w:rPr>
        <w:t xml:space="preserve">ant devra remplir le formulaire d’autorisation </w:t>
      </w:r>
      <w:r w:rsidR="00BB032B" w:rsidRPr="00917D18">
        <w:rPr>
          <w:sz w:val="23"/>
          <w:szCs w:val="23"/>
        </w:rPr>
        <w:t>approprié</w:t>
      </w:r>
      <w:r w:rsidR="00345510" w:rsidRPr="00917D18">
        <w:rPr>
          <w:sz w:val="23"/>
          <w:szCs w:val="23"/>
        </w:rPr>
        <w:t xml:space="preserve"> </w:t>
      </w:r>
      <w:r w:rsidR="00BB032B" w:rsidRPr="00917D18">
        <w:rPr>
          <w:sz w:val="23"/>
          <w:szCs w:val="23"/>
        </w:rPr>
        <w:t xml:space="preserve">et, pour être admissible au remboursement, la personne </w:t>
      </w:r>
      <w:r w:rsidRPr="00917D18">
        <w:rPr>
          <w:sz w:val="23"/>
          <w:szCs w:val="23"/>
        </w:rPr>
        <w:t>doit</w:t>
      </w:r>
      <w:r w:rsidR="00BB032B" w:rsidRPr="00917D18">
        <w:rPr>
          <w:sz w:val="23"/>
          <w:szCs w:val="23"/>
        </w:rPr>
        <w:t xml:space="preserve"> être atteinte de diabète</w:t>
      </w:r>
      <w:r w:rsidR="00CC7142">
        <w:rPr>
          <w:sz w:val="23"/>
          <w:szCs w:val="23"/>
        </w:rPr>
        <w:t xml:space="preserve">, </w:t>
      </w:r>
      <w:r w:rsidR="00BB032B" w:rsidRPr="00917D18">
        <w:rPr>
          <w:sz w:val="23"/>
          <w:szCs w:val="23"/>
        </w:rPr>
        <w:t>être traitée à l’insuline et devoir mesurer sa glycémie plus de 4 fois par jour.</w:t>
      </w:r>
    </w:p>
    <w:p w:rsidR="008E2DFC" w:rsidRPr="00917D18" w:rsidRDefault="008E2DFC" w:rsidP="007B414D">
      <w:pPr>
        <w:rPr>
          <w:sz w:val="23"/>
          <w:szCs w:val="23"/>
        </w:rPr>
      </w:pPr>
    </w:p>
    <w:p w:rsidR="00747B1F" w:rsidRPr="00917D18" w:rsidRDefault="00747B1F" w:rsidP="008E2DFC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17D18">
        <w:rPr>
          <w:rFonts w:ascii="Arial" w:hAnsi="Arial" w:cs="Arial"/>
          <w:b/>
          <w:bCs/>
          <w:sz w:val="23"/>
          <w:szCs w:val="23"/>
        </w:rPr>
        <w:t xml:space="preserve">La personne </w:t>
      </w:r>
      <w:r w:rsidR="008E2DFC" w:rsidRPr="00917D18">
        <w:rPr>
          <w:rFonts w:ascii="Arial" w:hAnsi="Arial" w:cs="Arial"/>
          <w:b/>
          <w:bCs/>
          <w:sz w:val="23"/>
          <w:szCs w:val="23"/>
        </w:rPr>
        <w:t>assuré</w:t>
      </w:r>
      <w:r w:rsidRPr="00917D18">
        <w:rPr>
          <w:rFonts w:ascii="Arial" w:hAnsi="Arial" w:cs="Arial"/>
          <w:b/>
          <w:bCs/>
          <w:sz w:val="23"/>
          <w:szCs w:val="23"/>
        </w:rPr>
        <w:t xml:space="preserve">e </w:t>
      </w:r>
      <w:proofErr w:type="spellStart"/>
      <w:r w:rsidRPr="00917D18">
        <w:rPr>
          <w:rFonts w:ascii="Arial" w:hAnsi="Arial" w:cs="Arial"/>
          <w:b/>
          <w:bCs/>
          <w:sz w:val="23"/>
          <w:szCs w:val="23"/>
        </w:rPr>
        <w:t>doit-elle</w:t>
      </w:r>
      <w:proofErr w:type="spellEnd"/>
      <w:r w:rsidR="008E2DFC" w:rsidRPr="00917D18">
        <w:rPr>
          <w:rFonts w:ascii="Arial" w:hAnsi="Arial" w:cs="Arial"/>
          <w:b/>
          <w:bCs/>
          <w:sz w:val="23"/>
          <w:szCs w:val="23"/>
        </w:rPr>
        <w:t xml:space="preserve"> demander une nouvelle autorisation à chaque période de 12 mois?</w:t>
      </w:r>
    </w:p>
    <w:p w:rsidR="008E2DFC" w:rsidRPr="00917D18" w:rsidRDefault="008E2DFC" w:rsidP="008E2DFC">
      <w:pPr>
        <w:pStyle w:val="Default"/>
        <w:rPr>
          <w:rFonts w:ascii="Arial" w:hAnsi="Arial" w:cs="Arial"/>
          <w:sz w:val="23"/>
          <w:szCs w:val="23"/>
        </w:rPr>
      </w:pPr>
      <w:r w:rsidRPr="00917D18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E2DFC" w:rsidRPr="00917D18" w:rsidRDefault="008E2DFC" w:rsidP="008E2DFC">
      <w:pPr>
        <w:rPr>
          <w:sz w:val="23"/>
          <w:szCs w:val="23"/>
        </w:rPr>
      </w:pPr>
      <w:r w:rsidRPr="00917D18">
        <w:rPr>
          <w:sz w:val="23"/>
          <w:szCs w:val="23"/>
        </w:rPr>
        <w:t>Après la période de 12 mois qui suit la récla</w:t>
      </w:r>
      <w:r w:rsidR="00747B1F" w:rsidRPr="00917D18">
        <w:rPr>
          <w:sz w:val="23"/>
          <w:szCs w:val="23"/>
        </w:rPr>
        <w:t xml:space="preserve">mation initiale des capteurs, la personne </w:t>
      </w:r>
      <w:r w:rsidRPr="00917D18">
        <w:rPr>
          <w:sz w:val="23"/>
          <w:szCs w:val="23"/>
        </w:rPr>
        <w:t>assuré</w:t>
      </w:r>
      <w:r w:rsidR="00747B1F" w:rsidRPr="00917D18">
        <w:rPr>
          <w:sz w:val="23"/>
          <w:szCs w:val="23"/>
        </w:rPr>
        <w:t>e</w:t>
      </w:r>
      <w:r w:rsidRPr="00917D18">
        <w:rPr>
          <w:sz w:val="23"/>
          <w:szCs w:val="23"/>
        </w:rPr>
        <w:t xml:space="preserve"> doit faire une nouvelle demande avec le formulaire d’autorisation préalable. Ensuite, </w:t>
      </w:r>
      <w:r w:rsidR="00747B1F" w:rsidRPr="00917D18">
        <w:rPr>
          <w:sz w:val="23"/>
          <w:szCs w:val="23"/>
        </w:rPr>
        <w:t>SSQ</w:t>
      </w:r>
      <w:r w:rsidRPr="00917D18">
        <w:rPr>
          <w:sz w:val="23"/>
          <w:szCs w:val="23"/>
        </w:rPr>
        <w:t xml:space="preserve"> analyse le profil d’utilisation et la situation médicale de l</w:t>
      </w:r>
      <w:r w:rsidR="00747B1F" w:rsidRPr="00917D18">
        <w:rPr>
          <w:sz w:val="23"/>
          <w:szCs w:val="23"/>
        </w:rPr>
        <w:t xml:space="preserve">a personne </w:t>
      </w:r>
      <w:r w:rsidRPr="00917D18">
        <w:rPr>
          <w:sz w:val="23"/>
          <w:szCs w:val="23"/>
        </w:rPr>
        <w:t>assuré</w:t>
      </w:r>
      <w:r w:rsidR="00747B1F" w:rsidRPr="00917D18">
        <w:rPr>
          <w:sz w:val="23"/>
          <w:szCs w:val="23"/>
        </w:rPr>
        <w:t>e</w:t>
      </w:r>
      <w:r w:rsidRPr="00917D18">
        <w:rPr>
          <w:sz w:val="23"/>
          <w:szCs w:val="23"/>
        </w:rPr>
        <w:t>. Si les critères sont respectés, le renouvellement de l’autorisation sera recondu</w:t>
      </w:r>
      <w:r w:rsidR="00747B1F" w:rsidRPr="00917D18">
        <w:rPr>
          <w:sz w:val="23"/>
          <w:szCs w:val="23"/>
        </w:rPr>
        <w:t>it sans interv</w:t>
      </w:r>
      <w:r w:rsidR="0001428F" w:rsidRPr="00917D18">
        <w:rPr>
          <w:sz w:val="23"/>
          <w:szCs w:val="23"/>
        </w:rPr>
        <w:t xml:space="preserve">ention supplémentaire </w:t>
      </w:r>
      <w:r w:rsidR="00747B1F" w:rsidRPr="00917D18">
        <w:rPr>
          <w:sz w:val="23"/>
          <w:szCs w:val="23"/>
        </w:rPr>
        <w:t>de la personne assurée</w:t>
      </w:r>
      <w:r w:rsidRPr="00917D18">
        <w:rPr>
          <w:sz w:val="23"/>
          <w:szCs w:val="23"/>
        </w:rPr>
        <w:t xml:space="preserve"> et ce, pour une durée illimitée.</w:t>
      </w:r>
    </w:p>
    <w:p w:rsidR="008E2DFC" w:rsidRPr="00917D18" w:rsidRDefault="008E2DFC" w:rsidP="008E2DFC">
      <w:pPr>
        <w:rPr>
          <w:sz w:val="23"/>
          <w:szCs w:val="23"/>
        </w:rPr>
      </w:pPr>
    </w:p>
    <w:p w:rsidR="008E2DFC" w:rsidRPr="00917D18" w:rsidRDefault="008E2DFC" w:rsidP="008E2DFC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17D18">
        <w:rPr>
          <w:rFonts w:ascii="Arial" w:hAnsi="Arial" w:cs="Arial"/>
          <w:b/>
          <w:bCs/>
          <w:sz w:val="23"/>
          <w:szCs w:val="23"/>
        </w:rPr>
        <w:t xml:space="preserve">Où </w:t>
      </w:r>
      <w:r w:rsidR="00747B1F" w:rsidRPr="00917D18">
        <w:rPr>
          <w:rFonts w:ascii="Arial" w:hAnsi="Arial" w:cs="Arial"/>
          <w:b/>
          <w:bCs/>
          <w:sz w:val="23"/>
          <w:szCs w:val="23"/>
        </w:rPr>
        <w:t>trouver</w:t>
      </w:r>
      <w:r w:rsidRPr="00917D18">
        <w:rPr>
          <w:rFonts w:ascii="Arial" w:hAnsi="Arial" w:cs="Arial"/>
          <w:b/>
          <w:bCs/>
          <w:sz w:val="23"/>
          <w:szCs w:val="23"/>
        </w:rPr>
        <w:t xml:space="preserve"> le formulaire d’autorisation préalable pour les capteurs? </w:t>
      </w:r>
    </w:p>
    <w:p w:rsidR="00747B1F" w:rsidRPr="00917D18" w:rsidRDefault="00747B1F" w:rsidP="008E2DFC">
      <w:pPr>
        <w:pStyle w:val="Default"/>
        <w:rPr>
          <w:rFonts w:ascii="Arial" w:hAnsi="Arial" w:cs="Arial"/>
          <w:sz w:val="23"/>
          <w:szCs w:val="23"/>
        </w:rPr>
      </w:pPr>
    </w:p>
    <w:p w:rsidR="00917D18" w:rsidRDefault="008E2DFC" w:rsidP="007420CF">
      <w:pPr>
        <w:rPr>
          <w:sz w:val="23"/>
          <w:szCs w:val="23"/>
        </w:rPr>
      </w:pPr>
      <w:r w:rsidRPr="00917D18">
        <w:rPr>
          <w:sz w:val="23"/>
          <w:szCs w:val="23"/>
        </w:rPr>
        <w:t xml:space="preserve">Le formulaire </w:t>
      </w:r>
      <w:r w:rsidRPr="00917D18">
        <w:rPr>
          <w:i/>
          <w:iCs/>
          <w:sz w:val="23"/>
          <w:szCs w:val="23"/>
        </w:rPr>
        <w:t xml:space="preserve">Demande d’autorisation de paiement système flash de </w:t>
      </w:r>
      <w:r w:rsidRPr="007420CF">
        <w:rPr>
          <w:i/>
          <w:iCs/>
          <w:sz w:val="23"/>
          <w:szCs w:val="23"/>
        </w:rPr>
        <w:t xml:space="preserve">surveillance du glucose </w:t>
      </w:r>
      <w:r w:rsidR="000635D2" w:rsidRPr="007420CF">
        <w:rPr>
          <w:sz w:val="23"/>
          <w:szCs w:val="23"/>
        </w:rPr>
        <w:t>est disponible sur le</w:t>
      </w:r>
      <w:r w:rsidR="0001428F" w:rsidRPr="007420CF">
        <w:rPr>
          <w:sz w:val="23"/>
          <w:szCs w:val="23"/>
        </w:rPr>
        <w:t xml:space="preserve"> site </w:t>
      </w:r>
      <w:proofErr w:type="spellStart"/>
      <w:r w:rsidR="0001428F" w:rsidRPr="007420CF">
        <w:rPr>
          <w:sz w:val="23"/>
          <w:szCs w:val="23"/>
        </w:rPr>
        <w:t>A</w:t>
      </w:r>
      <w:r w:rsidR="000200CC" w:rsidRPr="007420CF">
        <w:rPr>
          <w:sz w:val="23"/>
          <w:szCs w:val="23"/>
        </w:rPr>
        <w:t>CCÈS</w:t>
      </w:r>
      <w:r w:rsidR="000635D2" w:rsidRPr="007420CF">
        <w:rPr>
          <w:sz w:val="23"/>
          <w:szCs w:val="23"/>
        </w:rPr>
        <w:t>|assurés</w:t>
      </w:r>
      <w:proofErr w:type="spellEnd"/>
      <w:r w:rsidR="0001428F" w:rsidRPr="007420CF">
        <w:rPr>
          <w:sz w:val="23"/>
          <w:szCs w:val="23"/>
        </w:rPr>
        <w:t xml:space="preserve"> de SSQ au ssq.ca ou en communiquant</w:t>
      </w:r>
      <w:r w:rsidR="0001428F" w:rsidRPr="00917D18">
        <w:rPr>
          <w:sz w:val="23"/>
          <w:szCs w:val="23"/>
        </w:rPr>
        <w:t xml:space="preserve"> avec le service à la clientèle de SSQ au 1 888 833-6962 ou </w:t>
      </w:r>
      <w:r w:rsidR="008245E1">
        <w:rPr>
          <w:sz w:val="23"/>
          <w:szCs w:val="23"/>
        </w:rPr>
        <w:t xml:space="preserve">en cliquant sur </w:t>
      </w:r>
      <w:r w:rsidR="009B4CE4">
        <w:rPr>
          <w:sz w:val="23"/>
          <w:szCs w:val="23"/>
        </w:rPr>
        <w:t>l</w:t>
      </w:r>
      <w:r w:rsidR="008245E1">
        <w:rPr>
          <w:sz w:val="23"/>
          <w:szCs w:val="23"/>
        </w:rPr>
        <w:t>e lien</w:t>
      </w:r>
      <w:r w:rsidR="0001428F" w:rsidRPr="00917D18">
        <w:rPr>
          <w:sz w:val="23"/>
          <w:szCs w:val="23"/>
        </w:rPr>
        <w:t> </w:t>
      </w:r>
      <w:proofErr w:type="gramStart"/>
      <w:r w:rsidR="0001428F" w:rsidRPr="00917D18">
        <w:rPr>
          <w:sz w:val="23"/>
          <w:szCs w:val="23"/>
        </w:rPr>
        <w:t xml:space="preserve">:  </w:t>
      </w:r>
      <w:proofErr w:type="gramEnd"/>
      <w:hyperlink r:id="rId9" w:history="1">
        <w:r w:rsidR="0001428F" w:rsidRPr="00917D18">
          <w:rPr>
            <w:rStyle w:val="Lienhypertexte"/>
            <w:sz w:val="23"/>
            <w:szCs w:val="23"/>
          </w:rPr>
          <w:t>https://ssq.ca/documents/10658/691268/FV6941F.pdf/ebfe3396-9dd3-4152-9dc3-7860283d725c</w:t>
        </w:r>
      </w:hyperlink>
    </w:p>
    <w:p w:rsidR="009B4CE4" w:rsidRDefault="009B4CE4">
      <w:pPr>
        <w:rPr>
          <w:color w:val="808080" w:themeColor="background1" w:themeShade="80"/>
          <w:sz w:val="20"/>
          <w:szCs w:val="20"/>
        </w:rPr>
      </w:pPr>
    </w:p>
    <w:p w:rsidR="009B4CE4" w:rsidRDefault="009B4CE4">
      <w:pPr>
        <w:rPr>
          <w:color w:val="808080" w:themeColor="background1" w:themeShade="80"/>
          <w:sz w:val="20"/>
          <w:szCs w:val="20"/>
        </w:rPr>
      </w:pPr>
    </w:p>
    <w:p w:rsidR="009B4CE4" w:rsidRDefault="009B4CE4">
      <w:pPr>
        <w:rPr>
          <w:color w:val="808080" w:themeColor="background1" w:themeShade="80"/>
          <w:sz w:val="20"/>
          <w:szCs w:val="20"/>
        </w:rPr>
      </w:pPr>
    </w:p>
    <w:p w:rsidR="009B4CE4" w:rsidRDefault="009B4CE4">
      <w:pPr>
        <w:rPr>
          <w:color w:val="808080" w:themeColor="background1" w:themeShade="80"/>
          <w:sz w:val="20"/>
          <w:szCs w:val="20"/>
        </w:rPr>
      </w:pPr>
    </w:p>
    <w:p w:rsidR="00917D18" w:rsidRPr="00917D18" w:rsidRDefault="00917D18">
      <w:pPr>
        <w:rPr>
          <w:color w:val="808080" w:themeColor="background1" w:themeShade="80"/>
          <w:sz w:val="20"/>
          <w:szCs w:val="20"/>
        </w:rPr>
      </w:pPr>
      <w:r w:rsidRPr="00917D18">
        <w:rPr>
          <w:color w:val="808080" w:themeColor="background1" w:themeShade="80"/>
          <w:sz w:val="20"/>
          <w:szCs w:val="20"/>
        </w:rPr>
        <w:t>AREQ</w:t>
      </w:r>
    </w:p>
    <w:p w:rsidR="00917D18" w:rsidRPr="00917D18" w:rsidRDefault="00917D18">
      <w:pPr>
        <w:rPr>
          <w:color w:val="808080" w:themeColor="background1" w:themeShade="80"/>
          <w:sz w:val="20"/>
          <w:szCs w:val="20"/>
        </w:rPr>
      </w:pPr>
      <w:r w:rsidRPr="00917D18">
        <w:rPr>
          <w:color w:val="808080" w:themeColor="background1" w:themeShade="80"/>
          <w:sz w:val="20"/>
          <w:szCs w:val="20"/>
        </w:rPr>
        <w:t>Avril 2018</w:t>
      </w:r>
    </w:p>
    <w:sectPr w:rsidR="00917D18" w:rsidRPr="00917D18" w:rsidSect="009B4CE4">
      <w:pgSz w:w="12240" w:h="15840" w:code="1"/>
      <w:pgMar w:top="810" w:right="1440" w:bottom="450" w:left="1440" w:header="706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E0" w:rsidRDefault="00C118E0" w:rsidP="007420CF">
      <w:r>
        <w:separator/>
      </w:r>
    </w:p>
  </w:endnote>
  <w:endnote w:type="continuationSeparator" w:id="0">
    <w:p w:rsidR="00C118E0" w:rsidRDefault="00C118E0" w:rsidP="0074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E0" w:rsidRDefault="00C118E0" w:rsidP="007420CF">
      <w:r>
        <w:separator/>
      </w:r>
    </w:p>
  </w:footnote>
  <w:footnote w:type="continuationSeparator" w:id="0">
    <w:p w:rsidR="00C118E0" w:rsidRDefault="00C118E0" w:rsidP="0074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306"/>
    <w:multiLevelType w:val="hybridMultilevel"/>
    <w:tmpl w:val="C5F25DC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945"/>
    <w:multiLevelType w:val="hybridMultilevel"/>
    <w:tmpl w:val="A0AA059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21"/>
    <w:rsid w:val="0001428F"/>
    <w:rsid w:val="000200CC"/>
    <w:rsid w:val="000635D2"/>
    <w:rsid w:val="00075C36"/>
    <w:rsid w:val="001032CC"/>
    <w:rsid w:val="002720A1"/>
    <w:rsid w:val="00345510"/>
    <w:rsid w:val="00431449"/>
    <w:rsid w:val="00482A32"/>
    <w:rsid w:val="004F0923"/>
    <w:rsid w:val="004F4DC7"/>
    <w:rsid w:val="0064710B"/>
    <w:rsid w:val="007420CF"/>
    <w:rsid w:val="00747B1F"/>
    <w:rsid w:val="007511D8"/>
    <w:rsid w:val="007B414D"/>
    <w:rsid w:val="008245E1"/>
    <w:rsid w:val="008E2DFC"/>
    <w:rsid w:val="00917D18"/>
    <w:rsid w:val="009B4CE4"/>
    <w:rsid w:val="00BB032B"/>
    <w:rsid w:val="00C118E0"/>
    <w:rsid w:val="00CC7142"/>
    <w:rsid w:val="00E34721"/>
    <w:rsid w:val="00E35682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napToGrid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tabs>
        <w:tab w:val="center" w:pos="4680"/>
      </w:tabs>
    </w:pPr>
    <w:rPr>
      <w:spacing w:val="-3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4710B"/>
    <w:pPr>
      <w:ind w:left="720"/>
      <w:contextualSpacing/>
    </w:pPr>
  </w:style>
  <w:style w:type="paragraph" w:customStyle="1" w:styleId="Default">
    <w:name w:val="Default"/>
    <w:rsid w:val="008E2D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rsid w:val="000142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9B4C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4CE4"/>
    <w:rPr>
      <w:rFonts w:ascii="Tahoma" w:hAnsi="Tahoma" w:cs="Tahoma"/>
      <w:snapToGrid w:val="0"/>
      <w:sz w:val="16"/>
      <w:szCs w:val="16"/>
    </w:rPr>
  </w:style>
  <w:style w:type="paragraph" w:styleId="En-tte">
    <w:name w:val="header"/>
    <w:basedOn w:val="Normal"/>
    <w:link w:val="En-tteCar"/>
    <w:rsid w:val="007420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420CF"/>
    <w:rPr>
      <w:rFonts w:ascii="Arial" w:hAnsi="Arial" w:cs="Arial"/>
      <w:snapToGrid w:val="0"/>
      <w:sz w:val="24"/>
      <w:szCs w:val="24"/>
    </w:rPr>
  </w:style>
  <w:style w:type="paragraph" w:styleId="Pieddepage">
    <w:name w:val="footer"/>
    <w:basedOn w:val="Normal"/>
    <w:link w:val="PieddepageCar"/>
    <w:rsid w:val="007420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420CF"/>
    <w:rPr>
      <w:rFonts w:ascii="Arial" w:hAnsi="Arial" w:cs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napToGrid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tabs>
        <w:tab w:val="center" w:pos="4680"/>
      </w:tabs>
    </w:pPr>
    <w:rPr>
      <w:spacing w:val="-3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4710B"/>
    <w:pPr>
      <w:ind w:left="720"/>
      <w:contextualSpacing/>
    </w:pPr>
  </w:style>
  <w:style w:type="paragraph" w:customStyle="1" w:styleId="Default">
    <w:name w:val="Default"/>
    <w:rsid w:val="008E2D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rsid w:val="000142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9B4C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4CE4"/>
    <w:rPr>
      <w:rFonts w:ascii="Tahoma" w:hAnsi="Tahoma" w:cs="Tahoma"/>
      <w:snapToGrid w:val="0"/>
      <w:sz w:val="16"/>
      <w:szCs w:val="16"/>
    </w:rPr>
  </w:style>
  <w:style w:type="paragraph" w:styleId="En-tte">
    <w:name w:val="header"/>
    <w:basedOn w:val="Normal"/>
    <w:link w:val="En-tteCar"/>
    <w:rsid w:val="007420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420CF"/>
    <w:rPr>
      <w:rFonts w:ascii="Arial" w:hAnsi="Arial" w:cs="Arial"/>
      <w:snapToGrid w:val="0"/>
      <w:sz w:val="24"/>
      <w:szCs w:val="24"/>
    </w:rPr>
  </w:style>
  <w:style w:type="paragraph" w:styleId="Pieddepage">
    <w:name w:val="footer"/>
    <w:basedOn w:val="Normal"/>
    <w:link w:val="PieddepageCar"/>
    <w:rsid w:val="007420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420CF"/>
    <w:rPr>
      <w:rFonts w:ascii="Arial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sq.ca/documents/10658/691268/FV6941F.pdf/ebfe3396-9dd3-4152-9dc3-7860283d725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Centrale des syndicats du Québec (CSQ)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CSQ</dc:creator>
  <cp:lastModifiedBy>Utilisateur</cp:lastModifiedBy>
  <cp:revision>2</cp:revision>
  <dcterms:created xsi:type="dcterms:W3CDTF">2018-05-07T23:15:00Z</dcterms:created>
  <dcterms:modified xsi:type="dcterms:W3CDTF">2018-05-07T23:15:00Z</dcterms:modified>
</cp:coreProperties>
</file>