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30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</w:tblGrid>
      <w:tr>
        <w:trPr/>
        <w:tc>
          <w:tcPr>
            <w:tcW w:w="9030" w:type="dxa"/>
            <w:tcBorders/>
            <w:shd w:color="auto" w:fill="FFFFFF" w:val="clear"/>
            <w:vAlign w:val="center"/>
          </w:tcPr>
          <w:tbl>
            <w:tblPr>
              <w:tblW w:w="5000" w:type="pct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9000"/>
            </w:tblGrid>
            <w:tr>
              <w:trPr/>
              <w:tc>
                <w:tcPr>
                  <w:tcW w:w="9000" w:type="dxa"/>
                  <w:tcBorders/>
                  <w:shd w:color="auto" w:fill="FFFFFF" w:val="clear"/>
                  <w:vAlign w:val="center"/>
                </w:tcPr>
                <w:tbl>
                  <w:tblPr>
                    <w:tblW w:w="5000" w:type="pct"/>
                    <w:jc w:val="left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>
                    <w:trPr/>
                    <w:tc>
                      <w:tcPr>
                        <w:tcW w:w="9000" w:type="dxa"/>
                        <w:tcBorders/>
                        <w:shd w:fill="auto" w:val="clear"/>
                      </w:tcPr>
                      <w:tbl>
                        <w:tblPr>
                          <w:tblW w:w="5000" w:type="pct"/>
                          <w:jc w:val="left"/>
                          <w:tblInd w:w="0" w:type="dxa"/>
                          <w:tblCellMar>
                            <w:top w:w="270" w:type="dxa"/>
                            <w:left w:w="270" w:type="dxa"/>
                            <w:bottom w:w="0" w:type="dxa"/>
                            <w:right w:w="27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>
                          <w:trPr/>
                          <w:tc>
                            <w:tcPr>
                              <w:tcW w:w="9000" w:type="dxa"/>
                              <w:tcBorders/>
                              <w:shd w:fill="auto" w:val="clear"/>
                            </w:tcPr>
                            <w:tbl>
                              <w:tblPr>
                                <w:tblW w:w="5000" w:type="pct"/>
                                <w:jc w:val="left"/>
                                <w:tblInd w:w="0" w:type="dxa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>
                                <w:trPr/>
                                <w:tc>
                                  <w:tcPr>
                                    <w:tcW w:w="8460" w:type="dxa"/>
                                    <w:tcBorders/>
                                    <w:shd w:fill="auto" w:val="clear"/>
                                  </w:tcPr>
                                  <w:p>
                                    <w:pPr>
                                      <w:pStyle w:val="Normal"/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/>
                                      <w:drawing>
                                        <wp:inline distT="0" distB="0" distL="19050" distR="0">
                                          <wp:extent cx="5375275" cy="1487170"/>
                                          <wp:effectExtent l="0" t="0" r="0" b="0"/>
                                          <wp:docPr id="1" name="Image 1" descr="https://cdn.cyberimpact.com/clients/13733/public/7bb9c586-e010-4613-953f-31c6086b3b73/image/Infolettre_1.jpg?148580153047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Image 1" descr="https://cdn.cyberimpact.com/clients/13733/public/7bb9c586-e010-4613-953f-31c6086b3b73/image/Infolettre_1.jpg?148580153047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5275" cy="148717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Normal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9000" w:type="dxa"/>
                              <w:tcBorders/>
                              <w:shd w:fill="auto" w:val="clear"/>
                              <w:tcMar>
                                <w:bottom w:w="15" w:type="dxa"/>
                              </w:tcMar>
                            </w:tcPr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jc w:val="center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jc w:val="center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FF0000"/>
                                  <w:sz w:val="36"/>
                                  <w:szCs w:val="36"/>
                                </w:rPr>
                                <w:t>MARCHE POUR L'ALZHEIMER 2019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jc w:val="center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FF0000"/>
                                  <w:sz w:val="36"/>
                                  <w:szCs w:val="36"/>
                                </w:rPr>
                                <w:t>Groupe Investors (IG) - Gestion de Patrimoine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jc w:val="center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jc w:val="center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/>
                                <w:drawing>
                                  <wp:inline distT="0" distB="0" distL="19050" distR="3175">
                                    <wp:extent cx="2854325" cy="1296035"/>
                                    <wp:effectExtent l="0" t="0" r="0" b="0"/>
                                    <wp:docPr id="2" name="Image 2" descr="https://cdn.cyberimpact.com/clients/13733/public/7bb9c586-e010-4613-953f-31c6086b3b73/image/banniere_marche_mvp_v01-300x13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 2" descr="https://cdn.cyberimpact.com/clients/13733/public/7bb9c586-e010-4613-953f-31c6086b3b73/image/banniere_marche_mvp_v01-300x13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4325" cy="12960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Strong"/>
                                  <w:rFonts w:cs="Arial" w:ascii="Arial" w:hAnsi="Arial"/>
                                  <w:color w:val="000080"/>
                                </w:rPr>
                                <w:t>   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cs="Arial" w:ascii="Arial" w:hAnsi="Arial"/>
                                  <w:color w:val="010101"/>
                                </w:rPr>
                                <w:t>Date: 26 mai 2019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cs="Arial" w:ascii="Arial" w:hAnsi="Arial"/>
                                  <w:color w:val="010101"/>
                                </w:rPr>
                                <w:t>Endroit :  Espace Saint-Hyacinthe (2730 avenue Beauparlant)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cs="Arial" w:ascii="Arial" w:hAnsi="Arial"/>
                                  <w:color w:val="010101"/>
                                </w:rPr>
                                <w:t>à côté du Centre BMO sur le site de l'Expo agricole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Strong"/>
                                  <w:rFonts w:cs="Arial" w:ascii="Arial" w:hAnsi="Arial"/>
                                  <w:color w:val="010101"/>
                                </w:rPr>
                                <w:t>de Saint-Hyacinthe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DÉROULEMENT DE LA MARCHE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Accueil et inscription des marcheurs : 9h00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b/>
                                  <w:bCs/>
                                  <w:color w:val="010101"/>
                                  <w:sz w:val="18"/>
                                  <w:szCs w:val="18"/>
                                </w:rPr>
                                <w:t>Des muffins, fruits, jus et café vous serons offerts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b/>
                                  <w:bCs/>
                                  <w:color w:val="010101"/>
                                  <w:sz w:val="18"/>
                                  <w:szCs w:val="18"/>
                                </w:rPr>
                                <w:t>Maquillage gratuit pour les enfants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Allocutions : 9h45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Échauffement et DÉPART de la marche: 10H00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Arrivée: 10h45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b/>
                                  <w:bCs/>
                                  <w:color w:val="010101"/>
                                  <w:sz w:val="18"/>
                                  <w:szCs w:val="18"/>
                                </w:rPr>
                                <w:t>Suivi d’une envolée de colombes à la mémoire des personnes touchées par cette maladie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="280" w:after="28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Fin de l’activité : 11h15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21"/>
                                  <w:szCs w:val="21"/>
                                </w:rPr>
                                <w:t>Note : Tous les formulaires imprimés sont également disponibles au bureau de Saint-Hyacinthe et au point de service de Mont-Saint-Hilaire (prendre rendez-vous avant de se présenter).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jc w:val="center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</w:rPr>
                                <w:t>.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jc w:val="center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Web"/>
                                <w:spacing w:beforeAutospacing="0" w:before="0" w:afterAutospacing="0" w:after="0"/>
                                <w:jc w:val="center"/>
                                <w:rPr>
                                  <w:rFonts w:ascii="Arial" w:hAnsi="Arial" w:cs="Arial"/>
                                  <w:color w:val="01010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 w:ascii="Arial" w:hAnsi="Arial"/>
                                  <w:color w:val="010101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rPr>
                            <w:rFonts w:eastAsia="Times New Roman"/>
                            <w:vanish/>
                          </w:rPr>
                        </w:pPr>
                        <w:r>
                          <w:rPr>
                            <w:rFonts w:eastAsia="Times New Roman"/>
                            <w:vanish/>
                          </w:rPr>
                        </w:r>
                      </w:p>
                      <w:tbl>
                        <w:tblPr>
                          <w:tblW w:w="5000" w:type="pct"/>
                          <w:jc w:val="left"/>
                          <w:tblInd w:w="0" w:type="dxa"/>
                          <w:tblCellMar>
                            <w:top w:w="270" w:type="dxa"/>
                            <w:left w:w="270" w:type="dxa"/>
                            <w:bottom w:w="0" w:type="dxa"/>
                            <w:right w:w="27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>
                          <w:trPr/>
                          <w:tc>
                            <w:tcPr>
                              <w:tcW w:w="9000" w:type="dxa"/>
                              <w:tcBorders/>
                              <w:shd w:fill="auto" w:val="clear"/>
                            </w:tcPr>
                            <w:tbl>
                              <w:tblPr>
                                <w:tblW w:w="5000" w:type="pct"/>
                                <w:jc w:val="left"/>
                                <w:tblInd w:w="0" w:type="dxa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>
                                <w:trPr/>
                                <w:tc>
                                  <w:tcPr>
                                    <w:tcW w:w="8460" w:type="dxa"/>
                                    <w:tcBorders/>
                                    <w:shd w:fill="auto" w:val="clear"/>
                                  </w:tcPr>
                                  <w:p>
                                    <w:pPr>
                                      <w:pStyle w:val="Normal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/>
                                      <w:drawing>
                                        <wp:inline distT="0" distB="0" distL="19050" distR="0">
                                          <wp:extent cx="5375275" cy="1900555"/>
                                          <wp:effectExtent l="0" t="0" r="0" b="0"/>
                                          <wp:docPr id="3" name="Image 3" descr="https://cdn.cyberimpact.com/clients/13733/public/7bb9c586-e010-4613-953f-31c6086b3b73/image/Sensibiliser.jpg?146379969412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" name="Image 3" descr="https://cdn.cyberimpact.com/clients/13733/public/7bb9c586-e010-4613-953f-31c6086b3b73/image/Sensibiliser.jpg?146379969412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5275" cy="19005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Normal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Vous pouvez vous inscrire à l’un ou l’autre de ces niméros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Téléphone St-Hyacinthe : 450-768-6616</w:t>
      </w:r>
    </w:p>
    <w:p>
      <w:pPr>
        <w:pStyle w:val="Normal"/>
        <w:rPr/>
      </w:pPr>
      <w:r>
        <w:rPr/>
        <w:t xml:space="preserve">                           </w:t>
      </w:r>
      <w:r>
        <w:rPr/>
        <w:t>Beloeil : 450-281-1035</w:t>
      </w:r>
    </w:p>
    <w:sectPr>
      <w:type w:val="nextPage"/>
      <w:pgSz w:w="12240" w:h="15840"/>
      <w:pgMar w:left="1800" w:right="180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C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43f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eastAsia="fr-CA" w:val="fr-C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8f43f6"/>
    <w:rPr>
      <w:color w:val="0000FF"/>
      <w:u w:val="single"/>
    </w:rPr>
  </w:style>
  <w:style w:type="character" w:styleId="Bouton" w:customStyle="1">
    <w:name w:val="bouton"/>
    <w:basedOn w:val="DefaultParagraphFont"/>
    <w:qFormat/>
    <w:rsid w:val="008f43f6"/>
    <w:rPr/>
  </w:style>
  <w:style w:type="character" w:styleId="Strong">
    <w:name w:val="Strong"/>
    <w:basedOn w:val="DefaultParagraphFont"/>
    <w:uiPriority w:val="22"/>
    <w:qFormat/>
    <w:rsid w:val="008f43f6"/>
    <w:rPr>
      <w:b/>
      <w:bCs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f43f6"/>
    <w:rPr>
      <w:rFonts w:ascii="Tahoma" w:hAnsi="Tahoma" w:cs="Tahoma"/>
      <w:sz w:val="16"/>
      <w:szCs w:val="16"/>
      <w:lang w:eastAsia="fr-C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f43f6"/>
    <w:pPr>
      <w:spacing w:beforeAutospacing="1" w:afterAutospacing="1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f43f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LibreOffice/6.2.0.3$Windows_X86_64 LibreOffice_project/98c6a8a1c6c7b144ce3cc729e34964b47ce25d62</Application>
  <Pages>2</Pages>
  <Words>136</Words>
  <Characters>739</Characters>
  <CharactersWithSpaces>906</CharactersWithSpaces>
  <Paragraphs>43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2019-01-08T20:49:00Z</dcterms:created>
  <dc:creator>Defaut</dc:creator>
  <dc:description/>
  <dc:language>fr-CA</dc:language>
  <cp:lastModifiedBy>Defaut</cp:lastModifiedBy>
  <dcterms:modified xsi:type="dcterms:W3CDTF">2019-01-28T17:52:00Z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