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37" w:rsidRDefault="00145137" w:rsidP="009C24AC">
      <w:pPr>
        <w:jc w:val="both"/>
      </w:pPr>
      <w:bookmarkStart w:id="0" w:name="_GoBack"/>
      <w:bookmarkEnd w:id="0"/>
    </w:p>
    <w:p w:rsidR="00E435C7" w:rsidRDefault="009C24AC" w:rsidP="009C24AC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3182465F" wp14:editId="6DD27045">
            <wp:simplePos x="0" y="0"/>
            <wp:positionH relativeFrom="column">
              <wp:posOffset>97790</wp:posOffset>
            </wp:positionH>
            <wp:positionV relativeFrom="paragraph">
              <wp:posOffset>-114300</wp:posOffset>
            </wp:positionV>
            <wp:extent cx="82359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84" y="21257"/>
                <wp:lineTo x="20984" y="0"/>
                <wp:lineTo x="0" y="0"/>
              </wp:wrapPolygon>
            </wp:wrapTight>
            <wp:docPr id="1" name="Image 1" descr="C:\Users\Angèle\AppData\Local\Microsoft\Windows\INetCache\Content.Outlook\271XXNB9\Nouveau Logo AREQ unique10-06-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èle\AppData\Local\Microsoft\Windows\INetCache\Content.Outlook\271XXNB9\Nouveau Logo AREQ unique10-06-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137">
        <w:t xml:space="preserve">                                    </w:t>
      </w:r>
    </w:p>
    <w:p w:rsidR="00145137" w:rsidRDefault="00145137" w:rsidP="009C24AC">
      <w:pPr>
        <w:jc w:val="both"/>
      </w:pPr>
    </w:p>
    <w:p w:rsidR="00145137" w:rsidRDefault="00145137" w:rsidP="009C24AC">
      <w:pPr>
        <w:jc w:val="both"/>
      </w:pPr>
    </w:p>
    <w:p w:rsidR="00145137" w:rsidRDefault="0005196E" w:rsidP="009C24AC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99060</wp:posOffset>
                </wp:positionV>
                <wp:extent cx="2891790" cy="266700"/>
                <wp:effectExtent l="3810" t="0" r="0" b="3810"/>
                <wp:wrapTight wrapText="bothSides">
                  <wp:wrapPolygon edited="0">
                    <wp:start x="-71" y="0"/>
                    <wp:lineTo x="-71" y="20829"/>
                    <wp:lineTo x="21600" y="20829"/>
                    <wp:lineTo x="21600" y="0"/>
                    <wp:lineTo x="-71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AC" w:rsidRPr="009C24AC" w:rsidRDefault="00051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AREQ - Secteur Sherbrooke-E</w:t>
                            </w:r>
                            <w:r w:rsidR="009C24AC" w:rsidRPr="009C24AC">
                              <w:rPr>
                                <w:sz w:val="20"/>
                                <w:szCs w:val="20"/>
                              </w:rPr>
                              <w:t xml:space="preserve">st et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environs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05pt;margin-top:7.8pt;width:227.7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" fillcolor="white [3201]" stroked="f" strokeweight=".5pt">
                <v:textbox>
                  <w:txbxContent>
                    <w:p w:rsidR="009C24AC" w:rsidRPr="009C24AC" w:rsidRDefault="000519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AREQ - Secteur Sherbrooke-E</w:t>
                      </w:r>
                      <w:r w:rsidR="009C24AC" w:rsidRPr="009C24AC">
                        <w:rPr>
                          <w:sz w:val="20"/>
                          <w:szCs w:val="20"/>
                        </w:rPr>
                        <w:t xml:space="preserve">st et les </w:t>
                      </w:r>
                      <w:r>
                        <w:rPr>
                          <w:sz w:val="20"/>
                          <w:szCs w:val="20"/>
                        </w:rPr>
                        <w:t>environs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5137" w:rsidRDefault="00145137" w:rsidP="009C24AC">
      <w:pPr>
        <w:jc w:val="both"/>
      </w:pPr>
    </w:p>
    <w:p w:rsidR="00145137" w:rsidRDefault="00145137" w:rsidP="009C24AC">
      <w:pPr>
        <w:jc w:val="both"/>
      </w:pPr>
    </w:p>
    <w:p w:rsidR="00145137" w:rsidRPr="004F702C" w:rsidRDefault="00145137" w:rsidP="00145137">
      <w:pPr>
        <w:rPr>
          <w:sz w:val="28"/>
        </w:rPr>
      </w:pPr>
      <w:r>
        <w:rPr>
          <w:sz w:val="32"/>
          <w:szCs w:val="32"/>
        </w:rPr>
        <w:t xml:space="preserve">                                </w:t>
      </w:r>
      <w:r w:rsidRPr="004F702C">
        <w:rPr>
          <w:sz w:val="28"/>
        </w:rPr>
        <w:t>Assemblée générale sectorielle</w:t>
      </w:r>
    </w:p>
    <w:p w:rsidR="00145137" w:rsidRPr="004F702C" w:rsidRDefault="00145137" w:rsidP="00145137">
      <w:pPr>
        <w:rPr>
          <w:sz w:val="28"/>
        </w:rPr>
      </w:pPr>
      <w:r w:rsidRPr="004F702C">
        <w:rPr>
          <w:sz w:val="28"/>
        </w:rPr>
        <w:t xml:space="preserve">                                                 </w:t>
      </w:r>
      <w:r w:rsidR="0005196E">
        <w:rPr>
          <w:sz w:val="28"/>
        </w:rPr>
        <w:t xml:space="preserve">   </w:t>
      </w:r>
      <w:r w:rsidRPr="004F702C">
        <w:rPr>
          <w:sz w:val="28"/>
        </w:rPr>
        <w:t>7 mai 2019</w:t>
      </w:r>
    </w:p>
    <w:p w:rsidR="004F702C" w:rsidRPr="004F702C" w:rsidRDefault="004F702C" w:rsidP="00145137">
      <w:pPr>
        <w:rPr>
          <w:rFonts w:ascii="Algerian" w:hAnsi="Algerian"/>
          <w:sz w:val="32"/>
          <w:szCs w:val="32"/>
        </w:rPr>
      </w:pPr>
    </w:p>
    <w:p w:rsidR="00145137" w:rsidRPr="004F702C" w:rsidRDefault="00145137" w:rsidP="004F702C">
      <w:pPr>
        <w:jc w:val="center"/>
        <w:rPr>
          <w:b/>
          <w:sz w:val="24"/>
          <w:szCs w:val="24"/>
        </w:rPr>
      </w:pPr>
      <w:r w:rsidRPr="004F702C">
        <w:rPr>
          <w:b/>
          <w:sz w:val="24"/>
          <w:szCs w:val="24"/>
        </w:rPr>
        <w:t>Rapport de la gestion de membres</w:t>
      </w:r>
    </w:p>
    <w:p w:rsidR="00145137" w:rsidRPr="004F702C" w:rsidRDefault="00145137" w:rsidP="004F702C">
      <w:pPr>
        <w:jc w:val="center"/>
        <w:rPr>
          <w:b/>
          <w:sz w:val="24"/>
          <w:szCs w:val="24"/>
        </w:rPr>
      </w:pPr>
      <w:r w:rsidRPr="004F702C">
        <w:rPr>
          <w:b/>
          <w:sz w:val="24"/>
          <w:szCs w:val="24"/>
        </w:rPr>
        <w:t>et de la chaîne téléphonique/électronique 2018-2019</w:t>
      </w:r>
    </w:p>
    <w:p w:rsidR="00145137" w:rsidRDefault="00145137" w:rsidP="0014513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Depuis le départ de Pierre Madore, grâce à son travail et ses tableaux, nous avons pu entrer et vérifier le</w:t>
      </w:r>
      <w:r w:rsidR="0005196E">
        <w:rPr>
          <w:sz w:val="24"/>
          <w:szCs w:val="24"/>
        </w:rPr>
        <w:t>s</w:t>
      </w:r>
      <w:r>
        <w:rPr>
          <w:sz w:val="24"/>
          <w:szCs w:val="24"/>
        </w:rPr>
        <w:t xml:space="preserve"> nom</w:t>
      </w:r>
      <w:r w:rsidR="0005196E">
        <w:rPr>
          <w:sz w:val="24"/>
          <w:szCs w:val="24"/>
        </w:rPr>
        <w:t>s</w:t>
      </w:r>
      <w:r>
        <w:rPr>
          <w:sz w:val="24"/>
          <w:szCs w:val="24"/>
        </w:rPr>
        <w:t xml:space="preserve"> des nouveaux membres, inscrire les changements d’adresse, de numéro de téléphone et de courriel et rayer de nos listes les personnes qui nous quittent.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Notre secteur compte : 537 membres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5 membres associés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132 membres sont sur la liste téléphonique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336 membres reçoivent l’information par courriel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62 membres ne veulent plus de message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7 membres sont rejoints par la présidence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22 nouveaux membres se sont ajoutés depuis mai 2018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8 personnes sont décédées depuis août dernier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Présentement, les chaînes téléphoniques doivent être modifiées : un décès et la démission  de deux téléphonistes entraînent un urgent besoin de bénévoles.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Madame Roberte Landry remplace Nicole Anne Blais comme messagère.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Trois substituts font le travail de téléphoniste</w:t>
      </w:r>
      <w:r w:rsidR="0005196E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Nous avons besoin d’aide.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Merci à tous et à toutes pour leur bon travail !  Merci à ceux qui nous informent pour leur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>changement d’adresse, de numéro de téléphone et de courriel : ceci facilite notre travail.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145137" w:rsidRDefault="00145137" w:rsidP="00145137">
      <w:pPr>
        <w:rPr>
          <w:sz w:val="24"/>
          <w:szCs w:val="24"/>
        </w:rPr>
      </w:pP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Céline Nappert</w:t>
      </w:r>
    </w:p>
    <w:p w:rsidR="00145137" w:rsidRDefault="00145137" w:rsidP="0014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0740A">
        <w:rPr>
          <w:sz w:val="24"/>
          <w:szCs w:val="24"/>
        </w:rPr>
        <w:t xml:space="preserve">                          </w:t>
      </w:r>
      <w:r w:rsidR="00473CF2">
        <w:rPr>
          <w:sz w:val="24"/>
          <w:szCs w:val="24"/>
        </w:rPr>
        <w:t>Responsabl</w:t>
      </w:r>
      <w:r w:rsidR="0005196E">
        <w:rPr>
          <w:sz w:val="24"/>
          <w:szCs w:val="24"/>
        </w:rPr>
        <w:t>e</w:t>
      </w:r>
    </w:p>
    <w:sectPr w:rsidR="00145137" w:rsidSect="0005196E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AC"/>
    <w:rsid w:val="0005196E"/>
    <w:rsid w:val="00145137"/>
    <w:rsid w:val="00473CF2"/>
    <w:rsid w:val="004F702C"/>
    <w:rsid w:val="00622D06"/>
    <w:rsid w:val="00715757"/>
    <w:rsid w:val="0080740A"/>
    <w:rsid w:val="009C24AC"/>
    <w:rsid w:val="00AC21BC"/>
    <w:rsid w:val="00CF78AB"/>
    <w:rsid w:val="00D05D18"/>
    <w:rsid w:val="00E112E3"/>
    <w:rsid w:val="00E435C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Windows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 Berger</dc:creator>
  <cp:lastModifiedBy>Angèle Berger</cp:lastModifiedBy>
  <cp:revision>2</cp:revision>
  <cp:lastPrinted>2019-05-03T20:15:00Z</cp:lastPrinted>
  <dcterms:created xsi:type="dcterms:W3CDTF">2019-05-21T02:46:00Z</dcterms:created>
  <dcterms:modified xsi:type="dcterms:W3CDTF">2019-05-21T02:46:00Z</dcterms:modified>
</cp:coreProperties>
</file>